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800088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0DE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1560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«</w:t>
      </w:r>
      <w:r w:rsidR="008B0D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Ставропольский край, Курский район, муниципальное образование Курского сельсовета, станица Курская, улица 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Кавказская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C0B" w:rsidRPr="00531C0B" w:rsidRDefault="00463A6E" w:rsidP="00BE5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первому заместителю </w:t>
      </w:r>
      <w:r w:rsidR="00E6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031307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1560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8B0D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Ставропольский край, Курский район, муниципальное образование Курского сельсовета, станица Курская, улица 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Кавказская</w:t>
      </w:r>
      <w:r w:rsidR="00BE5780" w:rsidRPr="00BE57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872D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780" w:rsidRPr="00BE5780">
        <w:rPr>
          <w:rFonts w:ascii="Times New Roman" w:eastAsia="Calibri" w:hAnsi="Times New Roman" w:cs="Times New Roman"/>
          <w:sz w:val="28"/>
          <w:szCs w:val="28"/>
          <w:lang w:eastAsia="ru-RU"/>
        </w:rPr>
        <w:t>с предполагаемыми параметрами отклонения, от предельных параметров разрешенного строительства с уменьшением отступ</w:t>
      </w:r>
      <w:r w:rsidR="008B0D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границы смежного земельного участка с кадастровым номером 26:36: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031307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ориентира: край Ставропольский, р-н Курский, с</w:t>
      </w:r>
      <w:r w:rsidR="008B0DE7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D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r w:rsidR="00BE5780" w:rsidRP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r w:rsidR="008B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8000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5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тем,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000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конфигурация земельного участка неблагоприятна для застройки, размещение объекта капитального строительства в необходимых параметрах, соблюдая требования градостроительного регламента, не представляется возможным.</w:t>
      </w:r>
      <w:bookmarkEnd w:id="0"/>
    </w:p>
    <w:p w:rsidR="00A930A0" w:rsidRDefault="00A930A0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318A"/>
    <w:rsid w:val="00034735"/>
    <w:rsid w:val="00043F5A"/>
    <w:rsid w:val="00135985"/>
    <w:rsid w:val="001473F6"/>
    <w:rsid w:val="0019311D"/>
    <w:rsid w:val="001F094F"/>
    <w:rsid w:val="002B1A7C"/>
    <w:rsid w:val="002D0F01"/>
    <w:rsid w:val="00386B8F"/>
    <w:rsid w:val="003C5FCD"/>
    <w:rsid w:val="003D17AD"/>
    <w:rsid w:val="003D2A57"/>
    <w:rsid w:val="004158EF"/>
    <w:rsid w:val="004365F8"/>
    <w:rsid w:val="00463A6E"/>
    <w:rsid w:val="0046474B"/>
    <w:rsid w:val="004B4CB5"/>
    <w:rsid w:val="00512B40"/>
    <w:rsid w:val="00531C0B"/>
    <w:rsid w:val="00535BCD"/>
    <w:rsid w:val="00541D4F"/>
    <w:rsid w:val="0057460C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23983"/>
    <w:rsid w:val="00780391"/>
    <w:rsid w:val="007969C3"/>
    <w:rsid w:val="007C47CC"/>
    <w:rsid w:val="00800088"/>
    <w:rsid w:val="00840DD6"/>
    <w:rsid w:val="00872D13"/>
    <w:rsid w:val="008A0365"/>
    <w:rsid w:val="008B0DE7"/>
    <w:rsid w:val="008D25B4"/>
    <w:rsid w:val="0093245C"/>
    <w:rsid w:val="009B17C1"/>
    <w:rsid w:val="00A34640"/>
    <w:rsid w:val="00A60D32"/>
    <w:rsid w:val="00A930A0"/>
    <w:rsid w:val="00AB1BBE"/>
    <w:rsid w:val="00AB2C30"/>
    <w:rsid w:val="00B94B48"/>
    <w:rsid w:val="00BB3746"/>
    <w:rsid w:val="00BE5780"/>
    <w:rsid w:val="00C22008"/>
    <w:rsid w:val="00C34F5D"/>
    <w:rsid w:val="00C5479F"/>
    <w:rsid w:val="00C923DA"/>
    <w:rsid w:val="00D45B47"/>
    <w:rsid w:val="00D63216"/>
    <w:rsid w:val="00D657FE"/>
    <w:rsid w:val="00D877CF"/>
    <w:rsid w:val="00DB1846"/>
    <w:rsid w:val="00DB7BE9"/>
    <w:rsid w:val="00DD1BF9"/>
    <w:rsid w:val="00DD303B"/>
    <w:rsid w:val="00E042D9"/>
    <w:rsid w:val="00E43E64"/>
    <w:rsid w:val="00E549DB"/>
    <w:rsid w:val="00E60990"/>
    <w:rsid w:val="00E61E98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72</cp:revision>
  <cp:lastPrinted>2022-08-25T12:49:00Z</cp:lastPrinted>
  <dcterms:created xsi:type="dcterms:W3CDTF">2021-06-18T11:15:00Z</dcterms:created>
  <dcterms:modified xsi:type="dcterms:W3CDTF">2022-08-26T07:28:00Z</dcterms:modified>
</cp:coreProperties>
</file>